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1C322D" w14:textId="512DAFCF" w:rsidR="002C1635" w:rsidRPr="00B0421D" w:rsidRDefault="002C1635" w:rsidP="002C1635">
      <w:pPr>
        <w:spacing w:line="360" w:lineRule="auto"/>
        <w:jc w:val="center"/>
        <w:rPr>
          <w:rFonts w:asciiTheme="majorBidi" w:hAnsiTheme="majorBidi" w:cstheme="majorBidi"/>
          <w:b/>
          <w:bCs/>
          <w:sz w:val="28"/>
          <w:szCs w:val="28"/>
          <w:lang w:val="pt-PT"/>
        </w:rPr>
      </w:pPr>
      <w:r w:rsidRPr="00B0421D">
        <w:rPr>
          <w:rFonts w:asciiTheme="majorBidi" w:hAnsiTheme="majorBidi" w:cstheme="majorBidi"/>
          <w:b/>
          <w:bCs/>
          <w:sz w:val="28"/>
          <w:szCs w:val="28"/>
          <w:lang w:val="pt-PT"/>
        </w:rPr>
        <w:t>Testavimo būdai</w:t>
      </w:r>
    </w:p>
    <w:p w14:paraId="729FCFE0" w14:textId="77777777" w:rsidR="002C1635" w:rsidRPr="002C1635" w:rsidRDefault="002C1635" w:rsidP="00EA4DC4">
      <w:pPr>
        <w:spacing w:after="0" w:line="360" w:lineRule="auto"/>
        <w:ind w:firstLine="851"/>
        <w:jc w:val="both"/>
        <w:rPr>
          <w:rFonts w:asciiTheme="majorBidi" w:hAnsiTheme="majorBidi" w:cstheme="majorBidi"/>
          <w:sz w:val="24"/>
          <w:szCs w:val="24"/>
        </w:rPr>
      </w:pPr>
      <w:r w:rsidRPr="00B0421D">
        <w:rPr>
          <w:rFonts w:asciiTheme="majorBidi" w:hAnsiTheme="majorBidi" w:cstheme="majorBidi"/>
          <w:sz w:val="24"/>
          <w:szCs w:val="24"/>
          <w:lang w:val="pt-PT"/>
        </w:rPr>
        <w:t xml:space="preserve">Šiandien Lietuvoje pasitelkiami molekuliniai ir serologiniai testavimo metodai. </w:t>
      </w:r>
      <w:proofErr w:type="spellStart"/>
      <w:r w:rsidRPr="002C1635">
        <w:rPr>
          <w:rFonts w:asciiTheme="majorBidi" w:hAnsiTheme="majorBidi" w:cstheme="majorBidi"/>
          <w:sz w:val="24"/>
          <w:szCs w:val="24"/>
        </w:rPr>
        <w:t>Jais</w:t>
      </w:r>
      <w:proofErr w:type="spellEnd"/>
      <w:r w:rsidRPr="002C1635">
        <w:rPr>
          <w:rFonts w:asciiTheme="majorBidi" w:hAnsiTheme="majorBidi" w:cstheme="majorBidi"/>
          <w:sz w:val="24"/>
          <w:szCs w:val="24"/>
        </w:rPr>
        <w:t xml:space="preserve"> </w:t>
      </w:r>
      <w:proofErr w:type="spellStart"/>
      <w:r w:rsidRPr="002C1635">
        <w:rPr>
          <w:rFonts w:asciiTheme="majorBidi" w:hAnsiTheme="majorBidi" w:cstheme="majorBidi"/>
          <w:sz w:val="24"/>
          <w:szCs w:val="24"/>
        </w:rPr>
        <w:t>nustatomi</w:t>
      </w:r>
      <w:proofErr w:type="spellEnd"/>
      <w:r w:rsidRPr="002C1635">
        <w:rPr>
          <w:rFonts w:asciiTheme="majorBidi" w:hAnsiTheme="majorBidi" w:cstheme="majorBidi"/>
          <w:sz w:val="24"/>
          <w:szCs w:val="24"/>
        </w:rPr>
        <w:t xml:space="preserve"> </w:t>
      </w:r>
      <w:proofErr w:type="spellStart"/>
      <w:r w:rsidRPr="002C1635">
        <w:rPr>
          <w:rFonts w:asciiTheme="majorBidi" w:hAnsiTheme="majorBidi" w:cstheme="majorBidi"/>
          <w:sz w:val="24"/>
          <w:szCs w:val="24"/>
        </w:rPr>
        <w:t>skirtingi</w:t>
      </w:r>
      <w:proofErr w:type="spellEnd"/>
      <w:r w:rsidRPr="002C1635">
        <w:rPr>
          <w:rFonts w:asciiTheme="majorBidi" w:hAnsiTheme="majorBidi" w:cstheme="majorBidi"/>
          <w:sz w:val="24"/>
          <w:szCs w:val="24"/>
        </w:rPr>
        <w:t xml:space="preserve"> </w:t>
      </w:r>
      <w:proofErr w:type="spellStart"/>
      <w:r w:rsidRPr="002C1635">
        <w:rPr>
          <w:rFonts w:asciiTheme="majorBidi" w:hAnsiTheme="majorBidi" w:cstheme="majorBidi"/>
          <w:sz w:val="24"/>
          <w:szCs w:val="24"/>
        </w:rPr>
        <w:t>koronaviruso</w:t>
      </w:r>
      <w:proofErr w:type="spellEnd"/>
      <w:r w:rsidRPr="002C1635">
        <w:rPr>
          <w:rFonts w:asciiTheme="majorBidi" w:hAnsiTheme="majorBidi" w:cstheme="majorBidi"/>
          <w:sz w:val="24"/>
          <w:szCs w:val="24"/>
        </w:rPr>
        <w:t xml:space="preserve"> </w:t>
      </w:r>
      <w:proofErr w:type="spellStart"/>
      <w:r w:rsidRPr="002C1635">
        <w:rPr>
          <w:rFonts w:asciiTheme="majorBidi" w:hAnsiTheme="majorBidi" w:cstheme="majorBidi"/>
          <w:sz w:val="24"/>
          <w:szCs w:val="24"/>
        </w:rPr>
        <w:t>infekcijos</w:t>
      </w:r>
      <w:proofErr w:type="spellEnd"/>
      <w:r w:rsidRPr="002C1635">
        <w:rPr>
          <w:rFonts w:asciiTheme="majorBidi" w:hAnsiTheme="majorBidi" w:cstheme="majorBidi"/>
          <w:sz w:val="24"/>
          <w:szCs w:val="24"/>
        </w:rPr>
        <w:t xml:space="preserve"> </w:t>
      </w:r>
      <w:proofErr w:type="spellStart"/>
      <w:r w:rsidRPr="002C1635">
        <w:rPr>
          <w:rFonts w:asciiTheme="majorBidi" w:hAnsiTheme="majorBidi" w:cstheme="majorBidi"/>
          <w:sz w:val="24"/>
          <w:szCs w:val="24"/>
        </w:rPr>
        <w:t>rodikliai</w:t>
      </w:r>
      <w:proofErr w:type="spellEnd"/>
      <w:r w:rsidRPr="002C1635">
        <w:rPr>
          <w:rFonts w:asciiTheme="majorBidi" w:hAnsiTheme="majorBidi" w:cstheme="majorBidi"/>
          <w:sz w:val="24"/>
          <w:szCs w:val="24"/>
        </w:rPr>
        <w:t>.</w:t>
      </w:r>
    </w:p>
    <w:p w14:paraId="21E60115" w14:textId="02ED300C" w:rsidR="002C1635" w:rsidRPr="00836CCF" w:rsidRDefault="002C1635" w:rsidP="000B17DB">
      <w:pPr>
        <w:pStyle w:val="Sraopastraipa"/>
        <w:numPr>
          <w:ilvl w:val="0"/>
          <w:numId w:val="6"/>
        </w:numPr>
        <w:spacing w:after="0" w:line="360" w:lineRule="auto"/>
        <w:ind w:left="0" w:firstLine="851"/>
        <w:jc w:val="both"/>
        <w:rPr>
          <w:rFonts w:asciiTheme="majorBidi" w:hAnsiTheme="majorBidi" w:cstheme="majorBidi"/>
          <w:sz w:val="24"/>
          <w:szCs w:val="24"/>
          <w:lang w:val="pt-PT"/>
        </w:rPr>
      </w:pPr>
      <w:r w:rsidRPr="00836CCF">
        <w:rPr>
          <w:rFonts w:asciiTheme="majorBidi" w:hAnsiTheme="majorBidi" w:cstheme="majorBidi"/>
          <w:b/>
          <w:bCs/>
          <w:sz w:val="24"/>
          <w:szCs w:val="24"/>
          <w:u w:val="single"/>
          <w:lang w:val="pt-PT"/>
        </w:rPr>
        <w:t>Molekulinis testas</w:t>
      </w:r>
      <w:r w:rsidRPr="00836CCF">
        <w:rPr>
          <w:rFonts w:asciiTheme="majorBidi" w:hAnsiTheme="majorBidi" w:cstheme="majorBidi"/>
          <w:sz w:val="24"/>
          <w:szCs w:val="24"/>
          <w:u w:val="single"/>
          <w:lang w:val="pt-PT"/>
        </w:rPr>
        <w:t>,</w:t>
      </w:r>
      <w:r w:rsidRPr="00836CCF">
        <w:rPr>
          <w:rFonts w:asciiTheme="majorBidi" w:hAnsiTheme="majorBidi" w:cstheme="majorBidi"/>
          <w:sz w:val="24"/>
          <w:szCs w:val="24"/>
          <w:lang w:val="pt-PT"/>
        </w:rPr>
        <w:t xml:space="preserve"> nustatantis viruso genetinę medžiagą (RNR), dažniausiai vadinamas </w:t>
      </w:r>
      <w:r w:rsidRPr="00836CCF">
        <w:rPr>
          <w:rFonts w:asciiTheme="majorBidi" w:hAnsiTheme="majorBidi" w:cstheme="majorBidi"/>
          <w:b/>
          <w:bCs/>
          <w:sz w:val="24"/>
          <w:szCs w:val="24"/>
          <w:lang w:val="pt-PT"/>
        </w:rPr>
        <w:t>PGR</w:t>
      </w:r>
      <w:r w:rsidRPr="00836CCF">
        <w:rPr>
          <w:rFonts w:asciiTheme="majorBidi" w:hAnsiTheme="majorBidi" w:cstheme="majorBidi"/>
          <w:sz w:val="24"/>
          <w:szCs w:val="24"/>
          <w:lang w:val="pt-PT"/>
        </w:rPr>
        <w:t xml:space="preserve"> tyrimu, atliekamas laboratorijose ir parodo, ar žmogus tyrimo atlikimo metu serga virusu ir ar yr</w:t>
      </w:r>
      <w:r w:rsidR="00836CCF" w:rsidRPr="00836CCF">
        <w:rPr>
          <w:rFonts w:asciiTheme="majorBidi" w:hAnsiTheme="majorBidi" w:cstheme="majorBidi"/>
          <w:sz w:val="24"/>
          <w:szCs w:val="24"/>
          <w:lang w:val="pt-PT"/>
        </w:rPr>
        <w:t xml:space="preserve">a potencialus ligos nešiotojas. </w:t>
      </w:r>
      <w:r w:rsidR="00F15B14" w:rsidRPr="00836CCF">
        <w:rPr>
          <w:rFonts w:asciiTheme="majorBidi" w:hAnsiTheme="majorBidi" w:cstheme="majorBidi"/>
          <w:sz w:val="24"/>
          <w:szCs w:val="24"/>
          <w:lang w:val="pt-PT"/>
        </w:rPr>
        <w:t>P</w:t>
      </w:r>
      <w:r w:rsidRPr="00836CCF">
        <w:rPr>
          <w:rFonts w:asciiTheme="majorBidi" w:hAnsiTheme="majorBidi" w:cstheme="majorBidi"/>
          <w:sz w:val="24"/>
          <w:szCs w:val="24"/>
          <w:lang w:val="pt-PT"/>
        </w:rPr>
        <w:t>irmiausia, PGR tyrimai atliekami turintiems koronavirusui būdingus simptomus, kai asmuo karščiuoja, kosėja ar jį kankina dusulys. Šie testai taip pat atliekami didžiausiai rizikos grupei priskiriamiems žmonėms, pavyzdžiui, grįžusiems iš pandemijos paveiktų šalių. Šie testai informatyviausi tuomet, kai atliekami dar pirmąją užsikrėtimo savaitę. </w:t>
      </w:r>
      <w:r w:rsidRPr="00836CCF">
        <w:rPr>
          <w:rFonts w:asciiTheme="majorBidi" w:hAnsiTheme="majorBidi" w:cstheme="majorBidi"/>
          <w:b/>
          <w:bCs/>
          <w:i/>
          <w:iCs/>
          <w:sz w:val="24"/>
          <w:szCs w:val="24"/>
          <w:lang w:val="pt-PT"/>
        </w:rPr>
        <w:t>PGR tyrimas</w:t>
      </w:r>
      <w:r w:rsidRPr="00836CCF">
        <w:rPr>
          <w:rFonts w:asciiTheme="majorBidi" w:hAnsiTheme="majorBidi" w:cstheme="majorBidi"/>
          <w:sz w:val="24"/>
          <w:szCs w:val="24"/>
          <w:lang w:val="pt-PT"/>
        </w:rPr>
        <w:t xml:space="preserve"> atliekamas paėmus nosiaryklės mėginį, nes virusas patenka į žmogaus organizmą oro lašeliniu būdu – per kvėpavimo takus. Kvėpavimo takų ląstelėse virusas dauginasi, todėl mėginyje galima aptikti viruso RNR. Tyrimo atsakymas vidutiniškai gaunamas </w:t>
      </w:r>
      <w:r w:rsidRPr="00836CCF">
        <w:rPr>
          <w:rFonts w:asciiTheme="majorBidi" w:hAnsiTheme="majorBidi" w:cstheme="majorBidi"/>
          <w:b/>
          <w:bCs/>
          <w:sz w:val="24"/>
          <w:szCs w:val="24"/>
          <w:lang w:val="pt-PT"/>
        </w:rPr>
        <w:t>per 24 val.</w:t>
      </w:r>
      <w:r w:rsidRPr="00836CCF">
        <w:rPr>
          <w:rFonts w:asciiTheme="majorBidi" w:hAnsiTheme="majorBidi" w:cstheme="majorBidi"/>
          <w:sz w:val="24"/>
          <w:szCs w:val="24"/>
          <w:lang w:val="pt-PT"/>
        </w:rPr>
        <w:t> </w:t>
      </w:r>
    </w:p>
    <w:p w14:paraId="7A2AC420" w14:textId="0982BD51" w:rsidR="002C1635" w:rsidRPr="00836CCF" w:rsidRDefault="002C1635" w:rsidP="00EA4DC4">
      <w:pPr>
        <w:spacing w:after="0" w:line="360" w:lineRule="auto"/>
        <w:ind w:firstLine="851"/>
        <w:jc w:val="both"/>
        <w:rPr>
          <w:rFonts w:asciiTheme="majorBidi" w:hAnsiTheme="majorBidi" w:cstheme="majorBidi"/>
          <w:bCs/>
          <w:i/>
          <w:iCs/>
          <w:sz w:val="24"/>
          <w:szCs w:val="24"/>
          <w:lang w:val="pt-PT"/>
        </w:rPr>
      </w:pPr>
      <w:r w:rsidRPr="00836CCF">
        <w:rPr>
          <w:rFonts w:asciiTheme="majorBidi" w:hAnsiTheme="majorBidi" w:cstheme="majorBidi"/>
          <w:bCs/>
          <w:i/>
          <w:iCs/>
          <w:sz w:val="24"/>
          <w:szCs w:val="24"/>
          <w:lang w:val="pt-PT"/>
        </w:rPr>
        <w:t>Kai atsakymą, ar žmogus šiuo metu serga virusu ir ar yra potencialus ligos nešiotojas reikia gauti greitai – atliekamas greitasis PGR testas, paimant nosiaryklės mėginį. Atsakymas gaunamas per 90 minučių. Šis testas atliekamas skubiais atvejais, kai</w:t>
      </w:r>
      <w:r w:rsidRPr="00836CCF">
        <w:rPr>
          <w:i/>
          <w:lang w:val="pt-PT"/>
        </w:rPr>
        <w:t xml:space="preserve">  </w:t>
      </w:r>
      <w:r w:rsidRPr="00836CCF">
        <w:rPr>
          <w:rFonts w:asciiTheme="majorBidi" w:hAnsiTheme="majorBidi" w:cstheme="majorBidi"/>
          <w:bCs/>
          <w:i/>
          <w:iCs/>
          <w:sz w:val="24"/>
          <w:szCs w:val="24"/>
          <w:lang w:val="pt-PT"/>
        </w:rPr>
        <w:t>pacientai nedelsiant turi būti guldomi į stacionarines asmens sveikatos priežiūros įstaigas.</w:t>
      </w:r>
    </w:p>
    <w:p w14:paraId="3492A064" w14:textId="4F06264F" w:rsidR="00836CCF" w:rsidRPr="00836CCF" w:rsidRDefault="002C1635" w:rsidP="00AC7E63">
      <w:pPr>
        <w:pStyle w:val="Sraopastraipa"/>
        <w:numPr>
          <w:ilvl w:val="0"/>
          <w:numId w:val="6"/>
        </w:numPr>
        <w:spacing w:after="0" w:line="360" w:lineRule="auto"/>
        <w:ind w:left="0" w:firstLine="851"/>
        <w:jc w:val="both"/>
        <w:rPr>
          <w:rFonts w:asciiTheme="majorBidi" w:hAnsiTheme="majorBidi" w:cstheme="majorBidi"/>
          <w:b/>
          <w:bCs/>
          <w:sz w:val="24"/>
          <w:szCs w:val="24"/>
          <w:lang w:val="pt-PT"/>
        </w:rPr>
      </w:pPr>
      <w:r w:rsidRPr="00836CCF">
        <w:rPr>
          <w:rFonts w:asciiTheme="majorBidi" w:hAnsiTheme="majorBidi" w:cstheme="majorBidi"/>
          <w:b/>
          <w:bCs/>
          <w:sz w:val="24"/>
          <w:szCs w:val="24"/>
          <w:u w:val="single"/>
          <w:lang w:val="pt-PT"/>
        </w:rPr>
        <w:t>Serologiniais antikūnų tyrimais</w:t>
      </w:r>
      <w:r w:rsidRPr="00836CCF">
        <w:rPr>
          <w:rFonts w:asciiTheme="majorBidi" w:hAnsiTheme="majorBidi" w:cstheme="majorBidi"/>
          <w:sz w:val="24"/>
          <w:szCs w:val="24"/>
          <w:lang w:val="pt-PT"/>
        </w:rPr>
        <w:t> siekiama sužinoti paciento kraujyje esančio imuninio atsako į virusą produktus – antikūnus, susidariusius žmogaus organizme, vystantis imuniniam atsakui į koronaviruso infekciją.</w:t>
      </w:r>
      <w:r w:rsidR="00836CCF" w:rsidRPr="00836CCF">
        <w:rPr>
          <w:rFonts w:asciiTheme="majorBidi" w:hAnsiTheme="majorBidi" w:cstheme="majorBidi"/>
          <w:sz w:val="24"/>
          <w:szCs w:val="24"/>
          <w:lang w:val="pt-PT"/>
        </w:rPr>
        <w:t xml:space="preserve"> </w:t>
      </w:r>
      <w:r w:rsidRPr="00836CCF">
        <w:rPr>
          <w:rFonts w:asciiTheme="majorBidi" w:hAnsiTheme="majorBidi" w:cstheme="majorBidi"/>
          <w:sz w:val="24"/>
          <w:szCs w:val="24"/>
          <w:lang w:val="pt-PT"/>
        </w:rPr>
        <w:t>Šie testai leidžia aiškiau matyti šalies epidemiologinį paveikslą, valdyti šios infekcijos plitimą, įvertinti, kiek žmonių jau yra persirgę ir kokios priemonės tikslin</w:t>
      </w:r>
      <w:r w:rsidR="00836CCF">
        <w:rPr>
          <w:rFonts w:asciiTheme="majorBidi" w:hAnsiTheme="majorBidi" w:cstheme="majorBidi"/>
          <w:sz w:val="24"/>
          <w:szCs w:val="24"/>
          <w:lang w:val="pt-PT"/>
        </w:rPr>
        <w:t xml:space="preserve">gos tolimesniam ligos valdymui. </w:t>
      </w:r>
      <w:r w:rsidRPr="00836CCF">
        <w:rPr>
          <w:rFonts w:asciiTheme="majorBidi" w:hAnsiTheme="majorBidi" w:cstheme="majorBidi"/>
          <w:sz w:val="24"/>
          <w:szCs w:val="24"/>
          <w:lang w:val="pt-PT"/>
        </w:rPr>
        <w:t xml:space="preserve">Greitieji antikūnų serologiniai tyrimai informatyviausi antrąją infekcijos savaitę, kai aktyvinamas imuninis atsakas į virusą. Testui atlikti paimami ir tiriami kraujo mėginiai, kur cirkuliuoja susidarę antikūnai. </w:t>
      </w:r>
      <w:r w:rsidRPr="00836CCF">
        <w:rPr>
          <w:rFonts w:asciiTheme="majorBidi" w:hAnsiTheme="majorBidi" w:cstheme="majorBidi"/>
          <w:b/>
          <w:bCs/>
          <w:sz w:val="24"/>
          <w:szCs w:val="24"/>
          <w:lang w:val="pt-PT"/>
        </w:rPr>
        <w:t>Atsakymas gaunamas per 15-20 minučių.</w:t>
      </w:r>
      <w:r w:rsidR="00836CCF" w:rsidRPr="00836CCF">
        <w:rPr>
          <w:rFonts w:asciiTheme="majorBidi" w:hAnsiTheme="majorBidi" w:cstheme="majorBidi"/>
          <w:b/>
          <w:bCs/>
          <w:sz w:val="24"/>
          <w:szCs w:val="24"/>
          <w:lang w:val="pt-PT"/>
        </w:rPr>
        <w:t xml:space="preserve"> </w:t>
      </w:r>
    </w:p>
    <w:p w14:paraId="285625DA" w14:textId="781FFC75" w:rsidR="002C1635" w:rsidRPr="002C1635" w:rsidRDefault="00836CCF" w:rsidP="00EA4DC4">
      <w:pPr>
        <w:spacing w:after="0" w:line="360" w:lineRule="auto"/>
        <w:ind w:firstLine="851"/>
        <w:jc w:val="both"/>
        <w:rPr>
          <w:rFonts w:asciiTheme="majorBidi" w:hAnsiTheme="majorBidi" w:cstheme="majorBidi"/>
          <w:b/>
          <w:bCs/>
          <w:sz w:val="24"/>
          <w:szCs w:val="24"/>
          <w:lang w:val="pt-PT"/>
        </w:rPr>
      </w:pPr>
      <w:r w:rsidRPr="00836CCF">
        <w:rPr>
          <w:rFonts w:asciiTheme="majorBidi" w:hAnsiTheme="majorBidi" w:cstheme="majorBidi"/>
          <w:bCs/>
          <w:i/>
          <w:iCs/>
          <w:sz w:val="24"/>
          <w:szCs w:val="24"/>
          <w:lang w:val="pt-PT"/>
        </w:rPr>
        <w:t>Pasaulio sveikatos organizacijos (PSO) duomenimis, greitųjų serologinių testų nerekomenduojama naudoti koronaviruso infekcijai diagnozuoti, nes šiuo metu dar nėra pakankamai tyrimų apie jų patikimumą</w:t>
      </w:r>
    </w:p>
    <w:p w14:paraId="1710E515" w14:textId="5FDAE587" w:rsidR="002C1635" w:rsidRPr="00836CCF" w:rsidRDefault="002C1635" w:rsidP="00F4713C">
      <w:pPr>
        <w:pStyle w:val="Sraopastraipa"/>
        <w:numPr>
          <w:ilvl w:val="0"/>
          <w:numId w:val="6"/>
        </w:numPr>
        <w:spacing w:after="0" w:line="360" w:lineRule="auto"/>
        <w:ind w:left="0" w:firstLine="851"/>
        <w:jc w:val="both"/>
        <w:rPr>
          <w:rFonts w:asciiTheme="majorBidi" w:hAnsiTheme="majorBidi" w:cstheme="majorBidi"/>
          <w:sz w:val="24"/>
          <w:szCs w:val="24"/>
          <w:lang w:val="pt-PT"/>
        </w:rPr>
      </w:pPr>
      <w:r w:rsidRPr="00836CCF">
        <w:rPr>
          <w:rFonts w:asciiTheme="majorBidi" w:hAnsiTheme="majorBidi" w:cstheme="majorBidi"/>
          <w:b/>
          <w:bCs/>
          <w:sz w:val="24"/>
          <w:szCs w:val="24"/>
          <w:u w:val="single"/>
          <w:lang w:val="pt-PT"/>
        </w:rPr>
        <w:t>Greitieji antigeno testai</w:t>
      </w:r>
      <w:r w:rsidRPr="00836CCF">
        <w:rPr>
          <w:rFonts w:asciiTheme="majorBidi" w:hAnsiTheme="majorBidi" w:cstheme="majorBidi"/>
          <w:sz w:val="24"/>
          <w:szCs w:val="24"/>
          <w:lang w:val="pt-PT"/>
        </w:rPr>
        <w:t xml:space="preserve"> nustato, ar žmogus serga koronavirusu. Šie testai gali būti atliekami koronaviruso simptomų turintiems ar kontaktą su koronavirusu sergančiais žmonėmis turėjusiems asmenims, taip pat tiriant protrūkių židinius.</w:t>
      </w:r>
      <w:r w:rsidR="00836CCF" w:rsidRPr="00836CCF">
        <w:rPr>
          <w:rFonts w:asciiTheme="majorBidi" w:hAnsiTheme="majorBidi" w:cstheme="majorBidi"/>
          <w:sz w:val="24"/>
          <w:szCs w:val="24"/>
          <w:lang w:val="pt-PT"/>
        </w:rPr>
        <w:t xml:space="preserve"> </w:t>
      </w:r>
      <w:r w:rsidRPr="00836CCF">
        <w:rPr>
          <w:rFonts w:asciiTheme="majorBidi" w:hAnsiTheme="majorBidi" w:cstheme="majorBidi"/>
          <w:sz w:val="24"/>
          <w:szCs w:val="24"/>
          <w:lang w:val="pt-PT"/>
        </w:rPr>
        <w:t xml:space="preserve">Greitas užsikrėtusių asmenų </w:t>
      </w:r>
      <w:r w:rsidRPr="00836CCF">
        <w:rPr>
          <w:rFonts w:asciiTheme="majorBidi" w:hAnsiTheme="majorBidi" w:cstheme="majorBidi"/>
          <w:sz w:val="24"/>
          <w:szCs w:val="24"/>
          <w:lang w:val="pt-PT"/>
        </w:rPr>
        <w:lastRenderedPageBreak/>
        <w:t>identifikavimas padeda suvaldyti protrūkius ir reguliariai stebėti rizikos grupes, pavyzdžiui, medicinos, slaugos ar globos įstaigų personalą.</w:t>
      </w:r>
    </w:p>
    <w:p w14:paraId="7E3107C7" w14:textId="77777777" w:rsidR="002C1635" w:rsidRPr="00B0421D" w:rsidRDefault="002C1635" w:rsidP="00EA4DC4">
      <w:pPr>
        <w:spacing w:after="0" w:line="360" w:lineRule="auto"/>
        <w:ind w:firstLine="851"/>
        <w:jc w:val="both"/>
        <w:rPr>
          <w:rFonts w:asciiTheme="majorBidi" w:hAnsiTheme="majorBidi" w:cstheme="majorBidi"/>
          <w:sz w:val="24"/>
          <w:szCs w:val="24"/>
          <w:lang w:val="pt-PT"/>
        </w:rPr>
      </w:pPr>
      <w:r w:rsidRPr="00B0421D">
        <w:rPr>
          <w:rFonts w:asciiTheme="majorBidi" w:hAnsiTheme="majorBidi" w:cstheme="majorBidi"/>
          <w:sz w:val="24"/>
          <w:szCs w:val="24"/>
          <w:lang w:val="pt-PT"/>
        </w:rPr>
        <w:t>Koronaviruso simptomų turintiems asmenims šis testas gali būti atliekamas ne vėliau kaip per penkias paras nuo simptomų pradžios, o sąlytį su patvirtintu ar įtariamu koronaviruso atveju turėjusiems asmenims – ne vėliau kaip per 7 paras po turėto kontakto. Tyrimas atliekamas paėmus nosiaryklės mėginį, o atsakymas gaunamas per 15-20 min.</w:t>
      </w:r>
    </w:p>
    <w:p w14:paraId="33010643" w14:textId="573BC7B7" w:rsidR="00B0421D" w:rsidRDefault="00B0421D" w:rsidP="002C1635">
      <w:pPr>
        <w:spacing w:line="360" w:lineRule="auto"/>
        <w:ind w:firstLine="851"/>
        <w:jc w:val="both"/>
        <w:rPr>
          <w:rFonts w:asciiTheme="majorBidi" w:hAnsiTheme="majorBidi" w:cstheme="majorBidi"/>
          <w:sz w:val="24"/>
          <w:szCs w:val="24"/>
        </w:rPr>
      </w:pPr>
      <w:r>
        <w:rPr>
          <w:noProof/>
          <w:lang w:val="lt-LT" w:eastAsia="lt-LT"/>
        </w:rPr>
        <w:drawing>
          <wp:anchor distT="0" distB="0" distL="114300" distR="114300" simplePos="0" relativeHeight="251660800" behindDoc="0" locked="0" layoutInCell="1" allowOverlap="1" wp14:anchorId="4CAFCF38" wp14:editId="5BBDFD0D">
            <wp:simplePos x="0" y="0"/>
            <wp:positionH relativeFrom="column">
              <wp:posOffset>-251460</wp:posOffset>
            </wp:positionH>
            <wp:positionV relativeFrom="paragraph">
              <wp:posOffset>459740</wp:posOffset>
            </wp:positionV>
            <wp:extent cx="6774180" cy="3855720"/>
            <wp:effectExtent l="0" t="0" r="7620" b="0"/>
            <wp:wrapThrough wrapText="bothSides">
              <wp:wrapPolygon edited="0">
                <wp:start x="0" y="0"/>
                <wp:lineTo x="0" y="21451"/>
                <wp:lineTo x="21564" y="21451"/>
                <wp:lineTo x="2156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74180" cy="3855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4E423" w14:textId="5AB4700F" w:rsidR="00B0421D" w:rsidRDefault="00B0421D" w:rsidP="002C1635">
      <w:pPr>
        <w:spacing w:line="360" w:lineRule="auto"/>
        <w:ind w:firstLine="851"/>
        <w:jc w:val="both"/>
        <w:rPr>
          <w:rFonts w:asciiTheme="majorBidi" w:hAnsiTheme="majorBidi" w:cstheme="majorBidi"/>
          <w:sz w:val="24"/>
          <w:szCs w:val="24"/>
        </w:rPr>
      </w:pPr>
    </w:p>
    <w:p w14:paraId="6768709E" w14:textId="24DD13E8" w:rsidR="00B0421D" w:rsidRDefault="00B0421D" w:rsidP="002C1635">
      <w:pPr>
        <w:spacing w:line="360" w:lineRule="auto"/>
        <w:ind w:firstLine="851"/>
        <w:jc w:val="both"/>
        <w:rPr>
          <w:rFonts w:asciiTheme="majorBidi" w:hAnsiTheme="majorBidi" w:cstheme="majorBidi"/>
          <w:sz w:val="24"/>
          <w:szCs w:val="24"/>
        </w:rPr>
      </w:pPr>
    </w:p>
    <w:p w14:paraId="30443DEA" w14:textId="77777777" w:rsidR="00424C08" w:rsidRDefault="00424C08" w:rsidP="002C1635">
      <w:pPr>
        <w:spacing w:line="360" w:lineRule="auto"/>
        <w:ind w:firstLine="851"/>
        <w:jc w:val="both"/>
        <w:rPr>
          <w:rFonts w:asciiTheme="majorBidi" w:hAnsiTheme="majorBidi" w:cstheme="majorBidi"/>
          <w:sz w:val="24"/>
          <w:szCs w:val="24"/>
        </w:rPr>
      </w:pPr>
    </w:p>
    <w:p w14:paraId="5EEBE029" w14:textId="6BA4681F" w:rsidR="00424C08" w:rsidRDefault="00424C08" w:rsidP="002C1635">
      <w:pPr>
        <w:spacing w:line="360" w:lineRule="auto"/>
        <w:ind w:firstLine="851"/>
        <w:jc w:val="both"/>
        <w:rPr>
          <w:rFonts w:asciiTheme="majorBidi" w:hAnsiTheme="majorBidi" w:cstheme="majorBidi"/>
          <w:sz w:val="24"/>
          <w:szCs w:val="24"/>
        </w:rPr>
      </w:pPr>
    </w:p>
    <w:p w14:paraId="1D3B65AD" w14:textId="77777777" w:rsidR="00836CCF" w:rsidRDefault="00836CCF" w:rsidP="002C1635">
      <w:pPr>
        <w:spacing w:line="360" w:lineRule="auto"/>
        <w:ind w:firstLine="851"/>
        <w:jc w:val="both"/>
        <w:rPr>
          <w:rFonts w:asciiTheme="majorBidi" w:hAnsiTheme="majorBidi" w:cstheme="majorBidi"/>
          <w:sz w:val="24"/>
          <w:szCs w:val="24"/>
        </w:rPr>
      </w:pPr>
    </w:p>
    <w:p w14:paraId="0AB84D6E" w14:textId="77777777" w:rsidR="00836CCF" w:rsidRDefault="00836CCF" w:rsidP="002C1635">
      <w:pPr>
        <w:spacing w:line="360" w:lineRule="auto"/>
        <w:ind w:firstLine="851"/>
        <w:jc w:val="both"/>
        <w:rPr>
          <w:rFonts w:asciiTheme="majorBidi" w:hAnsiTheme="majorBidi" w:cstheme="majorBidi"/>
          <w:sz w:val="24"/>
          <w:szCs w:val="24"/>
        </w:rPr>
      </w:pPr>
    </w:p>
    <w:p w14:paraId="51733C1C" w14:textId="3F457BFE" w:rsidR="00574B19" w:rsidRPr="00836CCF" w:rsidRDefault="00B0421D" w:rsidP="00836CCF">
      <w:pPr>
        <w:spacing w:after="0" w:line="360" w:lineRule="auto"/>
        <w:ind w:firstLine="851"/>
        <w:jc w:val="both"/>
        <w:rPr>
          <w:rFonts w:asciiTheme="majorBidi" w:hAnsiTheme="majorBidi" w:cstheme="majorBidi"/>
          <w:sz w:val="18"/>
          <w:szCs w:val="18"/>
        </w:rPr>
      </w:pPr>
      <w:r w:rsidRPr="00836CCF">
        <w:rPr>
          <w:noProof/>
          <w:sz w:val="18"/>
          <w:szCs w:val="18"/>
          <w:lang w:val="lt-LT" w:eastAsia="lt-LT"/>
        </w:rPr>
        <w:lastRenderedPageBreak/>
        <w:drawing>
          <wp:anchor distT="0" distB="0" distL="114300" distR="114300" simplePos="0" relativeHeight="251657728" behindDoc="0" locked="0" layoutInCell="1" allowOverlap="1" wp14:anchorId="42D74FEF" wp14:editId="085B5B45">
            <wp:simplePos x="0" y="0"/>
            <wp:positionH relativeFrom="column">
              <wp:posOffset>234950</wp:posOffset>
            </wp:positionH>
            <wp:positionV relativeFrom="paragraph">
              <wp:posOffset>6350</wp:posOffset>
            </wp:positionV>
            <wp:extent cx="5632450" cy="3542665"/>
            <wp:effectExtent l="0" t="0" r="0" b="0"/>
            <wp:wrapThrough wrapText="bothSides">
              <wp:wrapPolygon edited="0">
                <wp:start x="0" y="0"/>
                <wp:lineTo x="0" y="21488"/>
                <wp:lineTo x="21551" y="21488"/>
                <wp:lineTo x="2155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2450" cy="35426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36CCF" w:rsidRPr="00836CCF">
        <w:rPr>
          <w:rFonts w:asciiTheme="majorBidi" w:hAnsiTheme="majorBidi" w:cstheme="majorBidi"/>
          <w:sz w:val="18"/>
          <w:szCs w:val="18"/>
        </w:rPr>
        <w:t>Parengta</w:t>
      </w:r>
      <w:proofErr w:type="spellEnd"/>
      <w:r w:rsidR="00836CCF" w:rsidRPr="00836CCF">
        <w:rPr>
          <w:rFonts w:asciiTheme="majorBidi" w:hAnsiTheme="majorBidi" w:cstheme="majorBidi"/>
          <w:sz w:val="18"/>
          <w:szCs w:val="18"/>
        </w:rPr>
        <w:t xml:space="preserve"> </w:t>
      </w:r>
      <w:proofErr w:type="spellStart"/>
      <w:r w:rsidR="00836CCF" w:rsidRPr="00836CCF">
        <w:rPr>
          <w:rFonts w:asciiTheme="majorBidi" w:hAnsiTheme="majorBidi" w:cstheme="majorBidi"/>
          <w:sz w:val="18"/>
          <w:szCs w:val="18"/>
        </w:rPr>
        <w:t>pagal</w:t>
      </w:r>
      <w:proofErr w:type="spellEnd"/>
      <w:r w:rsidR="00836CCF" w:rsidRPr="00836CCF">
        <w:rPr>
          <w:rFonts w:asciiTheme="majorBidi" w:hAnsiTheme="majorBidi" w:cstheme="majorBidi"/>
          <w:sz w:val="18"/>
          <w:szCs w:val="18"/>
        </w:rPr>
        <w:t xml:space="preserve"> LR </w:t>
      </w:r>
      <w:proofErr w:type="spellStart"/>
      <w:r w:rsidR="00836CCF" w:rsidRPr="00836CCF">
        <w:rPr>
          <w:rFonts w:asciiTheme="majorBidi" w:hAnsiTheme="majorBidi" w:cstheme="majorBidi"/>
          <w:sz w:val="18"/>
          <w:szCs w:val="18"/>
        </w:rPr>
        <w:t>Sveikatos</w:t>
      </w:r>
      <w:proofErr w:type="spellEnd"/>
      <w:r w:rsidR="00836CCF" w:rsidRPr="00836CCF">
        <w:rPr>
          <w:rFonts w:asciiTheme="majorBidi" w:hAnsiTheme="majorBidi" w:cstheme="majorBidi"/>
          <w:sz w:val="18"/>
          <w:szCs w:val="18"/>
        </w:rPr>
        <w:t xml:space="preserve"> </w:t>
      </w:r>
      <w:proofErr w:type="spellStart"/>
      <w:r w:rsidR="00836CCF" w:rsidRPr="00836CCF">
        <w:rPr>
          <w:rFonts w:asciiTheme="majorBidi" w:hAnsiTheme="majorBidi" w:cstheme="majorBidi"/>
          <w:sz w:val="18"/>
          <w:szCs w:val="18"/>
        </w:rPr>
        <w:t>apsaugos</w:t>
      </w:r>
      <w:proofErr w:type="spellEnd"/>
      <w:r w:rsidR="00836CCF" w:rsidRPr="00836CCF">
        <w:rPr>
          <w:rFonts w:asciiTheme="majorBidi" w:hAnsiTheme="majorBidi" w:cstheme="majorBidi"/>
          <w:sz w:val="18"/>
          <w:szCs w:val="18"/>
        </w:rPr>
        <w:t xml:space="preserve"> </w:t>
      </w:r>
      <w:proofErr w:type="spellStart"/>
      <w:r w:rsidR="00836CCF" w:rsidRPr="00836CCF">
        <w:rPr>
          <w:rFonts w:asciiTheme="majorBidi" w:hAnsiTheme="majorBidi" w:cstheme="majorBidi"/>
          <w:sz w:val="18"/>
          <w:szCs w:val="18"/>
        </w:rPr>
        <w:t>ministerijos</w:t>
      </w:r>
      <w:proofErr w:type="spellEnd"/>
      <w:r w:rsidR="00836CCF" w:rsidRPr="00836CCF">
        <w:rPr>
          <w:rFonts w:asciiTheme="majorBidi" w:hAnsiTheme="majorBidi" w:cstheme="majorBidi"/>
          <w:sz w:val="18"/>
          <w:szCs w:val="18"/>
        </w:rPr>
        <w:t xml:space="preserve"> </w:t>
      </w:r>
      <w:proofErr w:type="spellStart"/>
      <w:r w:rsidR="00836CCF" w:rsidRPr="00836CCF">
        <w:rPr>
          <w:rFonts w:asciiTheme="majorBidi" w:hAnsiTheme="majorBidi" w:cstheme="majorBidi"/>
          <w:sz w:val="18"/>
          <w:szCs w:val="18"/>
        </w:rPr>
        <w:t>pateiktą</w:t>
      </w:r>
      <w:proofErr w:type="spellEnd"/>
      <w:r w:rsidR="00836CCF" w:rsidRPr="00836CCF">
        <w:rPr>
          <w:rFonts w:asciiTheme="majorBidi" w:hAnsiTheme="majorBidi" w:cstheme="majorBidi"/>
          <w:sz w:val="18"/>
          <w:szCs w:val="18"/>
        </w:rPr>
        <w:t xml:space="preserve"> </w:t>
      </w:r>
      <w:proofErr w:type="spellStart"/>
      <w:r w:rsidR="00836CCF" w:rsidRPr="00836CCF">
        <w:rPr>
          <w:rFonts w:asciiTheme="majorBidi" w:hAnsiTheme="majorBidi" w:cstheme="majorBidi"/>
          <w:sz w:val="18"/>
          <w:szCs w:val="18"/>
        </w:rPr>
        <w:t>informaciją</w:t>
      </w:r>
      <w:proofErr w:type="spellEnd"/>
      <w:r w:rsidR="00836CCF" w:rsidRPr="00836CCF">
        <w:rPr>
          <w:rFonts w:asciiTheme="majorBidi" w:hAnsiTheme="majorBidi" w:cstheme="majorBidi"/>
          <w:sz w:val="18"/>
          <w:szCs w:val="18"/>
        </w:rPr>
        <w:t>:</w:t>
      </w:r>
    </w:p>
    <w:p w14:paraId="4863EDD2" w14:textId="3DAC9B89" w:rsidR="00836CCF" w:rsidRDefault="00836CCF" w:rsidP="00836CCF">
      <w:pPr>
        <w:spacing w:after="0" w:line="360" w:lineRule="auto"/>
        <w:ind w:firstLine="851"/>
        <w:jc w:val="both"/>
        <w:rPr>
          <w:rFonts w:asciiTheme="majorBidi" w:hAnsiTheme="majorBidi" w:cstheme="majorBidi"/>
          <w:sz w:val="18"/>
          <w:szCs w:val="18"/>
        </w:rPr>
      </w:pPr>
      <w:hyperlink r:id="rId7" w:history="1">
        <w:r w:rsidRPr="0018500E">
          <w:rPr>
            <w:rStyle w:val="Hipersaitas"/>
            <w:rFonts w:asciiTheme="majorBidi" w:hAnsiTheme="majorBidi" w:cstheme="majorBidi"/>
            <w:sz w:val="18"/>
            <w:szCs w:val="18"/>
          </w:rPr>
          <w:t>https://sam.lrv.lt/lt/naujienos/sam-paaiskina-kuo-skiriasi-koronaviruso-testavimo-budai?fbclid=IwAR0UJnQ_k1A4Rp7IshUKjlc2Ep0GCv1K5VAuljBJ0umoe4a5mXHeC84H-Q8</w:t>
        </w:r>
      </w:hyperlink>
    </w:p>
    <w:p w14:paraId="3C43D424" w14:textId="77777777" w:rsidR="00836CCF" w:rsidRDefault="00836CCF" w:rsidP="00836CCF">
      <w:pPr>
        <w:spacing w:after="0" w:line="360" w:lineRule="auto"/>
        <w:ind w:firstLine="851"/>
        <w:jc w:val="both"/>
        <w:rPr>
          <w:rFonts w:asciiTheme="majorBidi" w:hAnsiTheme="majorBidi" w:cstheme="majorBidi"/>
          <w:sz w:val="18"/>
          <w:szCs w:val="18"/>
        </w:rPr>
      </w:pPr>
    </w:p>
    <w:p w14:paraId="21D7B901" w14:textId="77777777" w:rsidR="00836CCF" w:rsidRDefault="00836CCF" w:rsidP="00836CCF">
      <w:pPr>
        <w:spacing w:after="0" w:line="360" w:lineRule="auto"/>
        <w:ind w:firstLine="851"/>
        <w:jc w:val="both"/>
        <w:rPr>
          <w:rFonts w:asciiTheme="majorBidi" w:hAnsiTheme="majorBidi" w:cstheme="majorBidi"/>
          <w:sz w:val="18"/>
          <w:szCs w:val="18"/>
        </w:rPr>
      </w:pPr>
    </w:p>
    <w:p w14:paraId="6BE113DB" w14:textId="60E3EA22" w:rsidR="00836CCF" w:rsidRPr="00836CCF" w:rsidRDefault="00836CCF" w:rsidP="00836CCF">
      <w:pPr>
        <w:spacing w:after="0" w:line="360" w:lineRule="auto"/>
        <w:ind w:firstLine="851"/>
        <w:jc w:val="both"/>
        <w:rPr>
          <w:rFonts w:asciiTheme="majorBidi" w:hAnsiTheme="majorBidi" w:cstheme="majorBidi"/>
          <w:sz w:val="24"/>
          <w:szCs w:val="24"/>
        </w:rPr>
      </w:pPr>
      <w:proofErr w:type="spellStart"/>
      <w:r w:rsidRPr="00836CCF">
        <w:rPr>
          <w:rFonts w:asciiTheme="majorBidi" w:hAnsiTheme="majorBidi" w:cstheme="majorBidi"/>
          <w:sz w:val="24"/>
          <w:szCs w:val="24"/>
        </w:rPr>
        <w:t>Visuomenės</w:t>
      </w:r>
      <w:proofErr w:type="spellEnd"/>
      <w:r w:rsidRPr="00836CCF">
        <w:rPr>
          <w:rFonts w:asciiTheme="majorBidi" w:hAnsiTheme="majorBidi" w:cstheme="majorBidi"/>
          <w:sz w:val="24"/>
          <w:szCs w:val="24"/>
        </w:rPr>
        <w:t xml:space="preserve"> </w:t>
      </w:r>
      <w:proofErr w:type="spellStart"/>
      <w:r>
        <w:rPr>
          <w:rFonts w:asciiTheme="majorBidi" w:hAnsiTheme="majorBidi" w:cstheme="majorBidi"/>
          <w:sz w:val="24"/>
          <w:szCs w:val="24"/>
        </w:rPr>
        <w:t>sveikatos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special</w:t>
      </w:r>
      <w:r w:rsidRPr="00836CCF">
        <w:rPr>
          <w:rFonts w:asciiTheme="majorBidi" w:hAnsiTheme="majorBidi" w:cstheme="majorBidi"/>
          <w:sz w:val="24"/>
          <w:szCs w:val="24"/>
        </w:rPr>
        <w:t>i</w:t>
      </w:r>
      <w:r>
        <w:rPr>
          <w:rFonts w:asciiTheme="majorBidi" w:hAnsiTheme="majorBidi" w:cstheme="majorBidi"/>
          <w:sz w:val="24"/>
          <w:szCs w:val="24"/>
        </w:rPr>
        <w:t>s</w:t>
      </w:r>
      <w:r w:rsidRPr="00836CCF">
        <w:rPr>
          <w:rFonts w:asciiTheme="majorBidi" w:hAnsiTheme="majorBidi" w:cstheme="majorBidi"/>
          <w:sz w:val="24"/>
          <w:szCs w:val="24"/>
        </w:rPr>
        <w:t>tė</w:t>
      </w:r>
      <w:proofErr w:type="spellEnd"/>
      <w:r w:rsidRPr="00836CCF">
        <w:rPr>
          <w:rFonts w:asciiTheme="majorBidi" w:hAnsiTheme="majorBidi" w:cstheme="majorBidi"/>
          <w:sz w:val="24"/>
          <w:szCs w:val="24"/>
        </w:rPr>
        <w:t xml:space="preserve"> Greta </w:t>
      </w:r>
      <w:proofErr w:type="spellStart"/>
      <w:r w:rsidRPr="00836CCF">
        <w:rPr>
          <w:rFonts w:asciiTheme="majorBidi" w:hAnsiTheme="majorBidi" w:cstheme="majorBidi"/>
          <w:sz w:val="24"/>
          <w:szCs w:val="24"/>
        </w:rPr>
        <w:t>Sakalauskaitė</w:t>
      </w:r>
      <w:bookmarkStart w:id="0" w:name="_GoBack"/>
      <w:bookmarkEnd w:id="0"/>
      <w:proofErr w:type="spellEnd"/>
    </w:p>
    <w:sectPr w:rsidR="00836CCF" w:rsidRPr="00836CC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07820"/>
    <w:multiLevelType w:val="multilevel"/>
    <w:tmpl w:val="5238B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4D5780"/>
    <w:multiLevelType w:val="multilevel"/>
    <w:tmpl w:val="17B4D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B246DC"/>
    <w:multiLevelType w:val="multilevel"/>
    <w:tmpl w:val="569C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161EBD"/>
    <w:multiLevelType w:val="hybridMultilevel"/>
    <w:tmpl w:val="1310D19A"/>
    <w:lvl w:ilvl="0" w:tplc="79A63C7C">
      <w:start w:val="1"/>
      <w:numFmt w:val="decimal"/>
      <w:lvlText w:val="%1."/>
      <w:lvlJc w:val="left"/>
      <w:pPr>
        <w:ind w:left="1070" w:hanging="360"/>
      </w:pPr>
      <w:rPr>
        <w:rFonts w:hint="default"/>
        <w:b/>
        <w:u w:val="none"/>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53F401C3"/>
    <w:multiLevelType w:val="multilevel"/>
    <w:tmpl w:val="7E26E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F9E23DC"/>
    <w:multiLevelType w:val="multilevel"/>
    <w:tmpl w:val="CBD06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33C"/>
    <w:rsid w:val="002C1635"/>
    <w:rsid w:val="00424C08"/>
    <w:rsid w:val="00574B19"/>
    <w:rsid w:val="00836CCF"/>
    <w:rsid w:val="00B0421D"/>
    <w:rsid w:val="00C038D3"/>
    <w:rsid w:val="00CB09A4"/>
    <w:rsid w:val="00D5433C"/>
    <w:rsid w:val="00EA4DC4"/>
    <w:rsid w:val="00F15B14"/>
    <w:rsid w:val="00FC2EF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D67A7"/>
  <w15:chartTrackingRefBased/>
  <w15:docId w15:val="{F344B49F-7647-4E6F-A955-060BFEB0F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link w:val="Antrat1Diagrama"/>
    <w:uiPriority w:val="9"/>
    <w:qFormat/>
    <w:rsid w:val="002C1635"/>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Antrat5">
    <w:name w:val="heading 5"/>
    <w:basedOn w:val="prastasis"/>
    <w:link w:val="Antrat5Diagrama"/>
    <w:uiPriority w:val="9"/>
    <w:qFormat/>
    <w:rsid w:val="002C1635"/>
    <w:pPr>
      <w:spacing w:before="100" w:beforeAutospacing="1" w:after="100" w:afterAutospacing="1" w:line="240" w:lineRule="auto"/>
      <w:outlineLvl w:val="4"/>
    </w:pPr>
    <w:rPr>
      <w:rFonts w:ascii="Times New Roman" w:eastAsia="Times New Roman" w:hAnsi="Times New Roman" w:cs="Times New Roman"/>
      <w:b/>
      <w:bCs/>
      <w:sz w:val="20"/>
      <w:szCs w:val="20"/>
      <w:lang w:bidi="he-I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C1635"/>
    <w:rPr>
      <w:rFonts w:ascii="Times New Roman" w:eastAsia="Times New Roman" w:hAnsi="Times New Roman" w:cs="Times New Roman"/>
      <w:b/>
      <w:bCs/>
      <w:kern w:val="36"/>
      <w:sz w:val="48"/>
      <w:szCs w:val="48"/>
      <w:lang w:bidi="he-IL"/>
    </w:rPr>
  </w:style>
  <w:style w:type="character" w:customStyle="1" w:styleId="Antrat5Diagrama">
    <w:name w:val="Antraštė 5 Diagrama"/>
    <w:basedOn w:val="Numatytasispastraiposriftas"/>
    <w:link w:val="Antrat5"/>
    <w:uiPriority w:val="9"/>
    <w:rsid w:val="002C1635"/>
    <w:rPr>
      <w:rFonts w:ascii="Times New Roman" w:eastAsia="Times New Roman" w:hAnsi="Times New Roman" w:cs="Times New Roman"/>
      <w:b/>
      <w:bCs/>
      <w:sz w:val="20"/>
      <w:szCs w:val="20"/>
      <w:lang w:bidi="he-IL"/>
    </w:rPr>
  </w:style>
  <w:style w:type="character" w:styleId="Hipersaitas">
    <w:name w:val="Hyperlink"/>
    <w:basedOn w:val="Numatytasispastraiposriftas"/>
    <w:uiPriority w:val="99"/>
    <w:unhideWhenUsed/>
    <w:rsid w:val="002C1635"/>
    <w:rPr>
      <w:color w:val="0000FF"/>
      <w:u w:val="single"/>
    </w:rPr>
  </w:style>
  <w:style w:type="paragraph" w:customStyle="1" w:styleId="active">
    <w:name w:val="active"/>
    <w:basedOn w:val="prastasis"/>
    <w:rsid w:val="002C163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rastasiniatinklio">
    <w:name w:val="Normal (Web)"/>
    <w:basedOn w:val="prastasis"/>
    <w:uiPriority w:val="99"/>
    <w:semiHidden/>
    <w:unhideWhenUsed/>
    <w:rsid w:val="002C163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ratingcontainter">
    <w:name w:val="ratingcontainter"/>
    <w:basedOn w:val="Numatytasispastraiposriftas"/>
    <w:rsid w:val="002C1635"/>
  </w:style>
  <w:style w:type="character" w:styleId="Grietas">
    <w:name w:val="Strong"/>
    <w:basedOn w:val="Numatytasispastraiposriftas"/>
    <w:uiPriority w:val="22"/>
    <w:qFormat/>
    <w:rsid w:val="002C1635"/>
    <w:rPr>
      <w:b/>
      <w:bCs/>
    </w:rPr>
  </w:style>
  <w:style w:type="paragraph" w:styleId="Sraopastraipa">
    <w:name w:val="List Paragraph"/>
    <w:basedOn w:val="prastasis"/>
    <w:uiPriority w:val="34"/>
    <w:qFormat/>
    <w:rsid w:val="002C16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0836422">
      <w:bodyDiv w:val="1"/>
      <w:marLeft w:val="0"/>
      <w:marRight w:val="0"/>
      <w:marTop w:val="0"/>
      <w:marBottom w:val="0"/>
      <w:divBdr>
        <w:top w:val="none" w:sz="0" w:space="0" w:color="auto"/>
        <w:left w:val="none" w:sz="0" w:space="0" w:color="auto"/>
        <w:bottom w:val="none" w:sz="0" w:space="0" w:color="auto"/>
        <w:right w:val="none" w:sz="0" w:space="0" w:color="auto"/>
      </w:divBdr>
      <w:divsChild>
        <w:div w:id="1294628667">
          <w:marLeft w:val="0"/>
          <w:marRight w:val="0"/>
          <w:marTop w:val="0"/>
          <w:marBottom w:val="300"/>
          <w:divBdr>
            <w:top w:val="none" w:sz="0" w:space="0" w:color="auto"/>
            <w:left w:val="none" w:sz="0" w:space="0" w:color="auto"/>
            <w:bottom w:val="none" w:sz="0" w:space="0" w:color="auto"/>
            <w:right w:val="none" w:sz="0" w:space="0" w:color="auto"/>
          </w:divBdr>
        </w:div>
        <w:div w:id="632177235">
          <w:marLeft w:val="0"/>
          <w:marRight w:val="0"/>
          <w:marTop w:val="0"/>
          <w:marBottom w:val="0"/>
          <w:divBdr>
            <w:top w:val="none" w:sz="0" w:space="0" w:color="auto"/>
            <w:left w:val="none" w:sz="0" w:space="0" w:color="auto"/>
            <w:bottom w:val="none" w:sz="0" w:space="0" w:color="auto"/>
            <w:right w:val="none" w:sz="0" w:space="0" w:color="auto"/>
          </w:divBdr>
          <w:divsChild>
            <w:div w:id="1813017484">
              <w:marLeft w:val="0"/>
              <w:marRight w:val="0"/>
              <w:marTop w:val="0"/>
              <w:marBottom w:val="450"/>
              <w:divBdr>
                <w:top w:val="single" w:sz="6" w:space="9" w:color="DADADA"/>
                <w:left w:val="single" w:sz="2" w:space="0" w:color="DADADA"/>
                <w:bottom w:val="single" w:sz="6" w:space="9" w:color="DADADA"/>
                <w:right w:val="single" w:sz="2" w:space="0" w:color="DADADA"/>
              </w:divBdr>
              <w:divsChild>
                <w:div w:id="1258754556">
                  <w:marLeft w:val="-225"/>
                  <w:marRight w:val="-225"/>
                  <w:marTop w:val="0"/>
                  <w:marBottom w:val="0"/>
                  <w:divBdr>
                    <w:top w:val="none" w:sz="0" w:space="0" w:color="auto"/>
                    <w:left w:val="none" w:sz="0" w:space="0" w:color="auto"/>
                    <w:bottom w:val="none" w:sz="0" w:space="0" w:color="auto"/>
                    <w:right w:val="none" w:sz="0" w:space="0" w:color="auto"/>
                  </w:divBdr>
                  <w:divsChild>
                    <w:div w:id="1859350336">
                      <w:marLeft w:val="0"/>
                      <w:marRight w:val="0"/>
                      <w:marTop w:val="0"/>
                      <w:marBottom w:val="0"/>
                      <w:divBdr>
                        <w:top w:val="none" w:sz="0" w:space="0" w:color="auto"/>
                        <w:left w:val="none" w:sz="0" w:space="0" w:color="auto"/>
                        <w:bottom w:val="none" w:sz="0" w:space="0" w:color="auto"/>
                        <w:right w:val="none" w:sz="0" w:space="0" w:color="auto"/>
                      </w:divBdr>
                      <w:divsChild>
                        <w:div w:id="1094981591">
                          <w:marLeft w:val="0"/>
                          <w:marRight w:val="0"/>
                          <w:marTop w:val="0"/>
                          <w:marBottom w:val="0"/>
                          <w:divBdr>
                            <w:top w:val="none" w:sz="0" w:space="0" w:color="auto"/>
                            <w:left w:val="none" w:sz="0" w:space="0" w:color="auto"/>
                            <w:bottom w:val="none" w:sz="0" w:space="0" w:color="auto"/>
                            <w:right w:val="none" w:sz="0" w:space="0" w:color="auto"/>
                          </w:divBdr>
                        </w:div>
                        <w:div w:id="890000569">
                          <w:marLeft w:val="0"/>
                          <w:marRight w:val="0"/>
                          <w:marTop w:val="0"/>
                          <w:marBottom w:val="0"/>
                          <w:divBdr>
                            <w:top w:val="none" w:sz="0" w:space="0" w:color="auto"/>
                            <w:left w:val="none" w:sz="0" w:space="0" w:color="auto"/>
                            <w:bottom w:val="none" w:sz="0" w:space="0" w:color="auto"/>
                            <w:right w:val="none" w:sz="0" w:space="0" w:color="auto"/>
                          </w:divBdr>
                        </w:div>
                      </w:divsChild>
                    </w:div>
                    <w:div w:id="1619604872">
                      <w:marLeft w:val="0"/>
                      <w:marRight w:val="0"/>
                      <w:marTop w:val="0"/>
                      <w:marBottom w:val="0"/>
                      <w:divBdr>
                        <w:top w:val="none" w:sz="0" w:space="0" w:color="auto"/>
                        <w:left w:val="none" w:sz="0" w:space="0" w:color="auto"/>
                        <w:bottom w:val="none" w:sz="0" w:space="0" w:color="auto"/>
                        <w:right w:val="none" w:sz="0" w:space="0" w:color="auto"/>
                      </w:divBdr>
                      <w:divsChild>
                        <w:div w:id="123621496">
                          <w:marLeft w:val="0"/>
                          <w:marRight w:val="0"/>
                          <w:marTop w:val="0"/>
                          <w:marBottom w:val="0"/>
                          <w:divBdr>
                            <w:top w:val="none" w:sz="0" w:space="0" w:color="auto"/>
                            <w:left w:val="none" w:sz="0" w:space="0" w:color="auto"/>
                            <w:bottom w:val="none" w:sz="0" w:space="0" w:color="auto"/>
                            <w:right w:val="none" w:sz="0" w:space="0" w:color="auto"/>
                          </w:divBdr>
                        </w:div>
                        <w:div w:id="42291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4313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am.lrv.lt/lt/naujienos/sam-paaiskina-kuo-skiriasi-koronaviruso-testavimo-budai?fbclid=IwAR0UJnQ_k1A4Rp7IshUKjlc2Ep0GCv1K5VAuljBJ0umoe4a5mXHeC84H-Q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2172</Words>
  <Characters>1239</Characters>
  <Application>Microsoft Office Word</Application>
  <DocSecurity>0</DocSecurity>
  <Lines>10</Lines>
  <Paragraphs>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Specialistas</dc:creator>
  <cp:keywords/>
  <dc:description/>
  <cp:lastModifiedBy>Irena Pratkeliene</cp:lastModifiedBy>
  <cp:revision>3</cp:revision>
  <dcterms:created xsi:type="dcterms:W3CDTF">2021-01-31T14:24:00Z</dcterms:created>
  <dcterms:modified xsi:type="dcterms:W3CDTF">2021-01-31T14:31:00Z</dcterms:modified>
</cp:coreProperties>
</file>